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58" w:rsidRPr="007323D3" w:rsidRDefault="007D3158" w:rsidP="000455ED">
      <w:pPr>
        <w:rPr>
          <w:rFonts w:cs="B Titr"/>
          <w:sz w:val="20"/>
          <w:szCs w:val="20"/>
          <w:rtl/>
        </w:rPr>
      </w:pPr>
      <w:r w:rsidRPr="007323D3">
        <w:rPr>
          <w:rFonts w:cs="B Titr" w:hint="cs"/>
          <w:sz w:val="20"/>
          <w:szCs w:val="20"/>
          <w:rtl/>
        </w:rPr>
        <w:t>مهارت های مربوط به کارآموزی پرستاری مراقبت های ویژه</w:t>
      </w:r>
      <w:r w:rsidR="007323D3" w:rsidRPr="007323D3">
        <w:rPr>
          <w:rFonts w:cs="B Titr" w:hint="cs"/>
          <w:sz w:val="20"/>
          <w:szCs w:val="20"/>
          <w:rtl/>
        </w:rPr>
        <w:t xml:space="preserve"> </w:t>
      </w:r>
      <w:r w:rsidRPr="007323D3">
        <w:rPr>
          <w:rFonts w:cs="B Titr" w:hint="cs"/>
          <w:sz w:val="20"/>
          <w:szCs w:val="20"/>
          <w:rtl/>
        </w:rPr>
        <w:t>(</w:t>
      </w:r>
      <w:r w:rsidRPr="00881D0E">
        <w:rPr>
          <w:rFonts w:asciiTheme="majorBidi" w:hAnsiTheme="majorBidi" w:cstheme="majorBidi"/>
          <w:sz w:val="20"/>
          <w:szCs w:val="20"/>
        </w:rPr>
        <w:t>ICU</w:t>
      </w:r>
      <w:r w:rsidRPr="007323D3">
        <w:rPr>
          <w:rFonts w:cs="B Titr" w:hint="cs"/>
          <w:sz w:val="20"/>
          <w:szCs w:val="20"/>
          <w:rtl/>
        </w:rPr>
        <w:t>)</w:t>
      </w:r>
    </w:p>
    <w:p w:rsidR="007D3158" w:rsidRPr="001F5CA8" w:rsidRDefault="007D3158" w:rsidP="00F85417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>محیط کارآموزی:</w:t>
      </w:r>
      <w:r w:rsidR="007323D3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1F5CA8">
        <w:rPr>
          <w:rFonts w:cs="B Nazanin" w:hint="cs"/>
          <w:b/>
          <w:bCs/>
          <w:sz w:val="16"/>
          <w:szCs w:val="16"/>
          <w:rtl/>
        </w:rPr>
        <w:t xml:space="preserve">بخش مراقبت های ویژه </w:t>
      </w:r>
      <w:r w:rsidR="000455ED">
        <w:rPr>
          <w:rFonts w:cs="B Nazanin" w:hint="cs"/>
          <w:b/>
          <w:bCs/>
          <w:sz w:val="16"/>
          <w:szCs w:val="16"/>
          <w:rtl/>
        </w:rPr>
        <w:t xml:space="preserve">               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0455ED" w:rsidRPr="001F5CA8">
        <w:rPr>
          <w:rFonts w:cs="B Nazanin"/>
          <w:b/>
          <w:bCs/>
          <w:sz w:val="16"/>
          <w:szCs w:val="16"/>
        </w:rPr>
        <w:t>A</w:t>
      </w:r>
      <w:r w:rsidR="000455ED">
        <w:rPr>
          <w:rFonts w:cs="B Nazanin"/>
          <w:b/>
          <w:bCs/>
          <w:sz w:val="16"/>
          <w:szCs w:val="16"/>
        </w:rPr>
        <w:t xml:space="preserve">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0455ED" w:rsidRPr="001F5CA8">
        <w:rPr>
          <w:rFonts w:cs="B Nazanin"/>
          <w:b/>
          <w:bCs/>
          <w:sz w:val="16"/>
          <w:szCs w:val="16"/>
        </w:rPr>
        <w:t>B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0455ED" w:rsidRPr="001F5CA8">
        <w:rPr>
          <w:rFonts w:cs="B Nazanin"/>
          <w:b/>
          <w:bCs/>
          <w:sz w:val="16"/>
          <w:szCs w:val="16"/>
        </w:rPr>
        <w:t>C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p w:rsidR="007D3158" w:rsidRPr="001F5CA8" w:rsidRDefault="007D3158" w:rsidP="007D3158">
      <w:pPr>
        <w:rPr>
          <w:rFonts w:cs="B Nazanin"/>
          <w:rtl/>
        </w:rPr>
      </w:pPr>
    </w:p>
    <w:tbl>
      <w:tblPr>
        <w:tblStyle w:val="TableGrid"/>
        <w:bidiVisual/>
        <w:tblW w:w="8956" w:type="dxa"/>
        <w:tblLook w:val="04A0" w:firstRow="1" w:lastRow="0" w:firstColumn="1" w:lastColumn="0" w:noHBand="0" w:noVBand="1"/>
      </w:tblPr>
      <w:tblGrid>
        <w:gridCol w:w="3676"/>
        <w:gridCol w:w="709"/>
        <w:gridCol w:w="980"/>
        <w:gridCol w:w="848"/>
        <w:gridCol w:w="1115"/>
        <w:gridCol w:w="814"/>
        <w:gridCol w:w="814"/>
      </w:tblGrid>
      <w:tr w:rsidR="00317FF2" w:rsidRPr="00395E7D" w:rsidTr="00317FF2">
        <w:tc>
          <w:tcPr>
            <w:tcW w:w="3676" w:type="dxa"/>
            <w:tcBorders>
              <w:tr2bl w:val="single" w:sz="4" w:space="0" w:color="auto"/>
            </w:tcBorders>
          </w:tcPr>
          <w:p w:rsidR="00317FF2" w:rsidRPr="00395E7D" w:rsidRDefault="00317FF2" w:rsidP="009108CA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317FF2" w:rsidRPr="00395E7D" w:rsidRDefault="00317FF2" w:rsidP="009108CA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395E7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9" w:type="dxa"/>
          </w:tcPr>
          <w:p w:rsidR="00317FF2" w:rsidRPr="00395E7D" w:rsidRDefault="00317FF2" w:rsidP="009108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80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848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115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تکلیف دانشجو</w:t>
            </w: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پذیرش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شرح حال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بیمار در بخش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معیار مورس و براون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محاسبه سرعت  انفوزیون داروها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9B7266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تعیین نمره 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 w:rsidRPr="00395E7D">
              <w:rPr>
                <w:rFonts w:cs="B Nazanin"/>
                <w:sz w:val="20"/>
                <w:szCs w:val="20"/>
              </w:rPr>
              <w:t>GCS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cs="B Nazanin"/>
                <w:sz w:val="20"/>
                <w:szCs w:val="20"/>
              </w:rPr>
              <w:t>four score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یمار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اندازه گیری فشار ورید مرکزی(</w:t>
            </w:r>
            <w:r w:rsidRPr="003947E8">
              <w:rPr>
                <w:rFonts w:asciiTheme="majorBidi" w:hAnsiTheme="majorBidi" w:cstheme="majorBidi"/>
                <w:sz w:val="20"/>
                <w:szCs w:val="20"/>
              </w:rPr>
              <w:t>CVP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گاواژ کردن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مراقبت از پوست بیمار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لوله تراشه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تراکئوستومی</w:t>
            </w:r>
            <w:bookmarkStart w:id="0" w:name="_GoBack"/>
            <w:bookmarkEnd w:id="0"/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وصل بیمار به دستگاه مانیتورینگ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خون گیری شریانی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تفسیر نتایج</w:t>
            </w:r>
            <w:r w:rsidRPr="003947E8">
              <w:rPr>
                <w:rFonts w:asciiTheme="majorBidi" w:hAnsiTheme="majorBidi" w:cstheme="majorBidi"/>
                <w:sz w:val="20"/>
                <w:szCs w:val="20"/>
              </w:rPr>
              <w:t>ABG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مراقبت از دهان</w:t>
            </w:r>
            <w:r>
              <w:rPr>
                <w:rFonts w:cs="B Nazanin" w:hint="cs"/>
                <w:sz w:val="20"/>
                <w:szCs w:val="20"/>
                <w:rtl/>
              </w:rPr>
              <w:t>، بینی، چشم، پوست و مخاط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بیمار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26487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مراقبت عاطفی و خواب بیمار </w:t>
            </w:r>
            <w:r>
              <w:rPr>
                <w:rFonts w:cs="B Nazanin"/>
                <w:sz w:val="20"/>
                <w:szCs w:val="20"/>
              </w:rPr>
              <w:t>ICU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Chest tube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هموواگ و درن 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A250B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تنظیم مد ها، پارامترها،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مانور های فشاری و آلارم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A250BF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کار با دستگاه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پمپ سرم، ساکشن، مانیتورینگ و...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سوند مثانه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کنترل جذب و دفع(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I&amp;O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مراقبت از سوند معده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پیشگیری از </w:t>
            </w:r>
            <w:r>
              <w:rPr>
                <w:rFonts w:cs="B Nazanin"/>
                <w:sz w:val="20"/>
                <w:szCs w:val="20"/>
              </w:rPr>
              <w:t>VAP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فیزیوتراپی قفسه سینه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ساکشن دهان و تراشه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روش های ارتباطی در بیمار </w:t>
            </w:r>
            <w:r>
              <w:rPr>
                <w:rFonts w:cs="B Nazanin"/>
                <w:sz w:val="20"/>
                <w:szCs w:val="20"/>
              </w:rPr>
              <w:t>ICU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مرطوب سازی راه هوایی بیمار تحت ونتیله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اثرات جانبی تهویه مکانیکی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داروهای سدیشن در </w:t>
            </w:r>
            <w:r>
              <w:rPr>
                <w:rFonts w:cs="B Nazanin"/>
                <w:sz w:val="20"/>
                <w:szCs w:val="20"/>
              </w:rPr>
              <w:t>ICU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بررسی سیستمی در بخش </w:t>
            </w:r>
            <w:r>
              <w:rPr>
                <w:rFonts w:cs="B Nazanin"/>
                <w:sz w:val="20"/>
                <w:szCs w:val="20"/>
              </w:rPr>
              <w:t>ICU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معیارهای وصل و جداسازی بیمار تحت ونتیله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طرح موج های ونتیلاتور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Default="00317FF2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اکسیژن تراپی در </w:t>
            </w:r>
            <w:r>
              <w:rPr>
                <w:rFonts w:cs="B Nazanin"/>
                <w:sz w:val="20"/>
                <w:szCs w:val="20"/>
              </w:rPr>
              <w:t>ICU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از کاتترهای عروقی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250BF" w:rsidRPr="00395E7D" w:rsidTr="00317FF2">
        <w:tc>
          <w:tcPr>
            <w:tcW w:w="3676" w:type="dxa"/>
          </w:tcPr>
          <w:p w:rsidR="00A250BF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تهویه غیر تهاجمی (</w:t>
            </w:r>
            <w:r>
              <w:rPr>
                <w:rFonts w:cs="B Nazanin"/>
                <w:sz w:val="20"/>
                <w:szCs w:val="20"/>
              </w:rPr>
              <w:t>NIV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84FE9" w:rsidRPr="00395E7D" w:rsidTr="00317FF2">
        <w:tc>
          <w:tcPr>
            <w:tcW w:w="3676" w:type="dxa"/>
          </w:tcPr>
          <w:p w:rsidR="00784FE9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فیزیکی بیمار</w:t>
            </w:r>
          </w:p>
        </w:tc>
        <w:tc>
          <w:tcPr>
            <w:tcW w:w="709" w:type="dxa"/>
          </w:tcPr>
          <w:p w:rsidR="00784FE9" w:rsidRPr="00395E7D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784FE9" w:rsidRPr="00395E7D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784FE9" w:rsidRPr="00395E7D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784FE9" w:rsidRPr="00395E7D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784FE9" w:rsidRPr="00395E7D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784FE9" w:rsidRPr="00395E7D" w:rsidRDefault="00784FE9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317FF2">
        <w:tc>
          <w:tcPr>
            <w:tcW w:w="3676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کنفرانس دارویی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D3158" w:rsidRPr="001F5CA8" w:rsidRDefault="007D3158" w:rsidP="007D3158">
      <w:pPr>
        <w:rPr>
          <w:rFonts w:cs="B Nazanin"/>
          <w:rtl/>
        </w:rPr>
      </w:pPr>
    </w:p>
    <w:p w:rsidR="001F3673" w:rsidRPr="00117DE5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lastRenderedPageBreak/>
        <w:t xml:space="preserve">فرم ارزشیابی نهایی کارآموزی </w:t>
      </w:r>
    </w:p>
    <w:p w:rsidR="001F3673" w:rsidRPr="00117DE5" w:rsidRDefault="001F3673" w:rsidP="001F3673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1F3673" w:rsidRPr="00DA7CD5" w:rsidTr="00D01B11">
        <w:trPr>
          <w:cantSplit/>
          <w:trHeight w:val="620"/>
        </w:trPr>
        <w:tc>
          <w:tcPr>
            <w:tcW w:w="450" w:type="dxa"/>
            <w:textDirection w:val="btLr"/>
          </w:tcPr>
          <w:p w:rsidR="001F3673" w:rsidRPr="00DA7CD5" w:rsidRDefault="001F3673" w:rsidP="00D01B11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1F3673" w:rsidRPr="00DA7CD5" w:rsidTr="00D01B11">
        <w:trPr>
          <w:trHeight w:val="416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28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0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35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69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403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B02ED0" w:rsidRDefault="001F3673" w:rsidP="00F85417">
      <w:pPr>
        <w:jc w:val="both"/>
        <w:rPr>
          <w:rFonts w:cs="B Nazanin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sectPr w:rsidR="00B02ED0" w:rsidSect="002D0DDA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75" w:rsidRDefault="000A0475" w:rsidP="00C676B6">
      <w:pPr>
        <w:spacing w:after="0" w:line="240" w:lineRule="auto"/>
      </w:pPr>
      <w:r>
        <w:separator/>
      </w:r>
    </w:p>
  </w:endnote>
  <w:endnote w:type="continuationSeparator" w:id="0">
    <w:p w:rsidR="000A0475" w:rsidRDefault="000A0475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8826AB88-A1D3-4E65-973C-4CDA1F5ECA8E}"/>
    <w:embedBold r:id="rId2" w:subsetted="1" w:fontKey="{1C62435E-A164-4351-A9BD-545441356D3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  <w:embedRegular r:id="rId3" w:subsetted="1" w:fontKey="{0A80B68C-E670-4D03-A605-C50A674D08A1}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  <w:embedRegular r:id="rId4" w:fontKey="{CBAE8805-9BD3-4F88-B3DF-F6759A0E1E7A}"/>
    <w:embedBold r:id="rId5" w:fontKey="{C78610E9-BAC4-467A-90A3-871B478E2CC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DD539B" w:rsidRDefault="006B7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7D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D539B" w:rsidRDefault="00DD5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75" w:rsidRDefault="000A0475" w:rsidP="00C676B6">
      <w:pPr>
        <w:spacing w:after="0" w:line="240" w:lineRule="auto"/>
      </w:pPr>
      <w:r>
        <w:separator/>
      </w:r>
    </w:p>
  </w:footnote>
  <w:footnote w:type="continuationSeparator" w:id="0">
    <w:p w:rsidR="000A0475" w:rsidRDefault="000A0475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6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455ED"/>
    <w:rsid w:val="000526FB"/>
    <w:rsid w:val="00060686"/>
    <w:rsid w:val="000A0475"/>
    <w:rsid w:val="000A4B51"/>
    <w:rsid w:val="000B33E5"/>
    <w:rsid w:val="000B3AA5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537D0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6487C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17FF2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38BE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202D"/>
    <w:rsid w:val="00701AFF"/>
    <w:rsid w:val="0072136A"/>
    <w:rsid w:val="007323D3"/>
    <w:rsid w:val="00732D62"/>
    <w:rsid w:val="007644D5"/>
    <w:rsid w:val="00767FBB"/>
    <w:rsid w:val="00781E0B"/>
    <w:rsid w:val="00784FE9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B7266"/>
    <w:rsid w:val="009C61CE"/>
    <w:rsid w:val="009D0214"/>
    <w:rsid w:val="009D7346"/>
    <w:rsid w:val="00A250BF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30DE2"/>
    <w:rsid w:val="00D42612"/>
    <w:rsid w:val="00D445EA"/>
    <w:rsid w:val="00D44AE7"/>
    <w:rsid w:val="00D456D4"/>
    <w:rsid w:val="00D7192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85417"/>
    <w:rsid w:val="00FC3008"/>
    <w:rsid w:val="00FC6C90"/>
    <w:rsid w:val="00FD4D4F"/>
    <w:rsid w:val="00FE2D3F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6A50-98C7-4FDA-990D-E30549CD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Microsoft</cp:lastModifiedBy>
  <cp:revision>2</cp:revision>
  <cp:lastPrinted>2019-09-28T04:33:00Z</cp:lastPrinted>
  <dcterms:created xsi:type="dcterms:W3CDTF">2020-09-26T16:57:00Z</dcterms:created>
  <dcterms:modified xsi:type="dcterms:W3CDTF">2020-09-26T16:57:00Z</dcterms:modified>
</cp:coreProperties>
</file>