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3F" w:rsidRDefault="005A603F" w:rsidP="005A603F">
      <w:pPr>
        <w:bidi/>
        <w:jc w:val="center"/>
        <w:rPr>
          <w:rtl/>
          <w:lang w:bidi="fa-IR"/>
        </w:rPr>
      </w:pPr>
      <w:r w:rsidRPr="005A603F">
        <w:rPr>
          <w:rFonts w:cs="Arial"/>
          <w:noProof/>
          <w:rtl/>
        </w:rPr>
        <w:drawing>
          <wp:inline distT="0" distB="0" distL="0" distR="0">
            <wp:extent cx="1327868" cy="1081356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59" cy="113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3F" w:rsidRPr="00646248" w:rsidRDefault="005A603F" w:rsidP="005A603F">
      <w:pPr>
        <w:bidi/>
        <w:jc w:val="center"/>
        <w:rPr>
          <w:b/>
          <w:bCs/>
          <w:rtl/>
          <w:lang w:bidi="fa-IR"/>
        </w:rPr>
      </w:pPr>
      <w:r w:rsidRPr="00646248">
        <w:rPr>
          <w:rFonts w:hint="cs"/>
          <w:b/>
          <w:bCs/>
          <w:rtl/>
          <w:lang w:bidi="fa-IR"/>
        </w:rPr>
        <w:t xml:space="preserve">دانشکده علوم پزشکی و خدمات بهداشتی درمانی تربت جام </w:t>
      </w:r>
    </w:p>
    <w:p w:rsidR="004C1F5E" w:rsidRPr="00646248" w:rsidRDefault="005A603F" w:rsidP="008C7266">
      <w:pPr>
        <w:bidi/>
        <w:jc w:val="center"/>
        <w:rPr>
          <w:sz w:val="20"/>
          <w:szCs w:val="20"/>
          <w:rtl/>
          <w:lang w:bidi="fa-IR"/>
        </w:rPr>
      </w:pPr>
      <w:r w:rsidRPr="00646248">
        <w:rPr>
          <w:rFonts w:hint="cs"/>
          <w:sz w:val="20"/>
          <w:szCs w:val="20"/>
          <w:rtl/>
          <w:lang w:bidi="fa-IR"/>
        </w:rPr>
        <w:t xml:space="preserve">چک لیست ارزیابی کارگاه ها و دوره های آموزشی گروه </w:t>
      </w:r>
      <w:r w:rsidR="00477771">
        <w:rPr>
          <w:rFonts w:hint="cs"/>
          <w:sz w:val="20"/>
          <w:szCs w:val="20"/>
          <w:rtl/>
          <w:lang w:bidi="fa-IR"/>
        </w:rPr>
        <w:t>پرستاری</w:t>
      </w:r>
      <w:bookmarkStart w:id="0" w:name="_GoBack"/>
      <w:bookmarkEnd w:id="0"/>
      <w:r w:rsidRPr="00646248">
        <w:rPr>
          <w:rFonts w:hint="cs"/>
          <w:sz w:val="20"/>
          <w:szCs w:val="20"/>
          <w:rtl/>
          <w:lang w:bidi="fa-IR"/>
        </w:rPr>
        <w:t xml:space="preserve"> </w:t>
      </w:r>
    </w:p>
    <w:p w:rsidR="00B82918" w:rsidRPr="00646248" w:rsidRDefault="00B82918" w:rsidP="00B82918">
      <w:pPr>
        <w:bidi/>
        <w:jc w:val="center"/>
        <w:rPr>
          <w:sz w:val="20"/>
          <w:szCs w:val="20"/>
          <w:rtl/>
          <w:lang w:bidi="fa-IR"/>
        </w:rPr>
      </w:pPr>
      <w:r w:rsidRPr="00646248">
        <w:rPr>
          <w:rFonts w:hint="cs"/>
          <w:sz w:val="20"/>
          <w:szCs w:val="20"/>
          <w:rtl/>
          <w:lang w:bidi="fa-IR"/>
        </w:rPr>
        <w:t xml:space="preserve">شرکت کننده گان محترم، نظرات صادقانه شما </w:t>
      </w:r>
      <w:r w:rsidR="00AE4051" w:rsidRPr="00646248">
        <w:rPr>
          <w:rFonts w:hint="cs"/>
          <w:sz w:val="20"/>
          <w:szCs w:val="20"/>
          <w:rtl/>
          <w:lang w:bidi="fa-IR"/>
        </w:rPr>
        <w:t xml:space="preserve">در زمینه کارگاهی که در آن </w:t>
      </w:r>
      <w:r w:rsidR="00C03442" w:rsidRPr="00646248">
        <w:rPr>
          <w:rFonts w:hint="cs"/>
          <w:sz w:val="20"/>
          <w:szCs w:val="20"/>
          <w:rtl/>
          <w:lang w:bidi="fa-IR"/>
        </w:rPr>
        <w:t>حضور یافته اید دست</w:t>
      </w:r>
      <w:r w:rsidR="00646248">
        <w:rPr>
          <w:rFonts w:hint="cs"/>
          <w:sz w:val="20"/>
          <w:szCs w:val="20"/>
          <w:rtl/>
          <w:lang w:bidi="fa-IR"/>
        </w:rPr>
        <w:t xml:space="preserve"> </w:t>
      </w:r>
      <w:r w:rsidR="00C03442" w:rsidRPr="00646248">
        <w:rPr>
          <w:rFonts w:hint="cs"/>
          <w:sz w:val="20"/>
          <w:szCs w:val="20"/>
          <w:rtl/>
          <w:lang w:bidi="fa-IR"/>
        </w:rPr>
        <w:t xml:space="preserve">اندرکاران را در طراحی هرچه بهتر کارگاه یاری خواهد کرد تقاضا داریم میزان موافت یا مخالفت خود را </w:t>
      </w:r>
      <w:r w:rsidR="009D2B57" w:rsidRPr="00646248">
        <w:rPr>
          <w:rFonts w:hint="cs"/>
          <w:sz w:val="20"/>
          <w:szCs w:val="20"/>
          <w:rtl/>
          <w:lang w:bidi="fa-IR"/>
        </w:rPr>
        <w:t xml:space="preserve">با هریک از جملات زیر با نمرات اختصاص داده شده به ترتیب زیر نشان دهید </w:t>
      </w:r>
    </w:p>
    <w:p w:rsidR="009D2B57" w:rsidRDefault="009D2B57" w:rsidP="00646248">
      <w:pPr>
        <w:bidi/>
        <w:jc w:val="center"/>
        <w:rPr>
          <w:rtl/>
          <w:lang w:bidi="fa-IR"/>
        </w:rPr>
      </w:pPr>
      <w:r w:rsidRPr="00646248">
        <w:rPr>
          <w:rFonts w:hint="cs"/>
          <w:sz w:val="20"/>
          <w:szCs w:val="20"/>
          <w:rtl/>
          <w:lang w:bidi="fa-IR"/>
        </w:rPr>
        <w:t xml:space="preserve">1 = خیلی ضعیف  </w:t>
      </w:r>
      <w:r w:rsidR="00646248" w:rsidRPr="00646248">
        <w:rPr>
          <w:rFonts w:hint="cs"/>
          <w:sz w:val="20"/>
          <w:szCs w:val="20"/>
          <w:rtl/>
          <w:lang w:bidi="fa-IR"/>
        </w:rPr>
        <w:t xml:space="preserve">     </w:t>
      </w:r>
      <w:r w:rsidRPr="00646248">
        <w:rPr>
          <w:rFonts w:hint="cs"/>
          <w:sz w:val="20"/>
          <w:szCs w:val="20"/>
          <w:rtl/>
          <w:lang w:bidi="fa-IR"/>
        </w:rPr>
        <w:t xml:space="preserve">  2</w:t>
      </w:r>
      <w:r w:rsidR="00646248" w:rsidRPr="00646248">
        <w:rPr>
          <w:rFonts w:hint="cs"/>
          <w:sz w:val="20"/>
          <w:szCs w:val="20"/>
          <w:rtl/>
          <w:lang w:bidi="fa-IR"/>
        </w:rPr>
        <w:t xml:space="preserve"> </w:t>
      </w:r>
      <w:r w:rsidRPr="00646248">
        <w:rPr>
          <w:rFonts w:hint="cs"/>
          <w:sz w:val="20"/>
          <w:szCs w:val="20"/>
          <w:rtl/>
          <w:lang w:bidi="fa-IR"/>
        </w:rPr>
        <w:t xml:space="preserve">= ضعیف  </w:t>
      </w:r>
      <w:r w:rsidR="00646248" w:rsidRPr="00646248">
        <w:rPr>
          <w:rFonts w:hint="cs"/>
          <w:sz w:val="20"/>
          <w:szCs w:val="20"/>
          <w:rtl/>
          <w:lang w:bidi="fa-IR"/>
        </w:rPr>
        <w:t xml:space="preserve">    </w:t>
      </w:r>
      <w:r w:rsidRPr="00646248">
        <w:rPr>
          <w:rFonts w:hint="cs"/>
          <w:sz w:val="20"/>
          <w:szCs w:val="20"/>
          <w:rtl/>
          <w:lang w:bidi="fa-IR"/>
        </w:rPr>
        <w:t xml:space="preserve"> </w:t>
      </w:r>
      <w:r w:rsidR="00646248" w:rsidRPr="00646248">
        <w:rPr>
          <w:rFonts w:hint="cs"/>
          <w:sz w:val="20"/>
          <w:szCs w:val="20"/>
          <w:rtl/>
          <w:lang w:bidi="fa-IR"/>
        </w:rPr>
        <w:t xml:space="preserve">3 = </w:t>
      </w:r>
      <w:r w:rsidRPr="00646248">
        <w:rPr>
          <w:rFonts w:hint="cs"/>
          <w:sz w:val="20"/>
          <w:szCs w:val="20"/>
          <w:rtl/>
          <w:lang w:bidi="fa-IR"/>
        </w:rPr>
        <w:t xml:space="preserve">متوسط </w:t>
      </w:r>
      <w:r w:rsidR="00646248" w:rsidRPr="00646248">
        <w:rPr>
          <w:rFonts w:hint="cs"/>
          <w:sz w:val="20"/>
          <w:szCs w:val="20"/>
          <w:rtl/>
          <w:lang w:bidi="fa-IR"/>
        </w:rPr>
        <w:t xml:space="preserve">       </w:t>
      </w:r>
      <w:r w:rsidRPr="00646248">
        <w:rPr>
          <w:rFonts w:hint="cs"/>
          <w:sz w:val="20"/>
          <w:szCs w:val="20"/>
          <w:rtl/>
          <w:lang w:bidi="fa-IR"/>
        </w:rPr>
        <w:t xml:space="preserve"> </w:t>
      </w:r>
      <w:r w:rsidR="00646248" w:rsidRPr="00646248">
        <w:rPr>
          <w:rFonts w:hint="cs"/>
          <w:sz w:val="20"/>
          <w:szCs w:val="20"/>
          <w:rtl/>
          <w:lang w:bidi="fa-IR"/>
        </w:rPr>
        <w:t>4</w:t>
      </w:r>
      <w:r w:rsidRPr="00646248">
        <w:rPr>
          <w:rFonts w:hint="cs"/>
          <w:sz w:val="20"/>
          <w:szCs w:val="20"/>
          <w:rtl/>
          <w:lang w:bidi="fa-IR"/>
        </w:rPr>
        <w:t xml:space="preserve"> = خوب  </w:t>
      </w:r>
      <w:r w:rsidR="00646248" w:rsidRPr="00646248">
        <w:rPr>
          <w:rFonts w:hint="cs"/>
          <w:sz w:val="20"/>
          <w:szCs w:val="20"/>
          <w:rtl/>
          <w:lang w:bidi="fa-IR"/>
        </w:rPr>
        <w:t xml:space="preserve">       5 = </w:t>
      </w:r>
      <w:r w:rsidRPr="00646248">
        <w:rPr>
          <w:rFonts w:hint="cs"/>
          <w:sz w:val="20"/>
          <w:szCs w:val="20"/>
          <w:rtl/>
          <w:lang w:bidi="fa-IR"/>
        </w:rPr>
        <w:t xml:space="preserve"> خیلی خوب  </w:t>
      </w:r>
    </w:p>
    <w:tbl>
      <w:tblPr>
        <w:tblStyle w:val="TableGrid"/>
        <w:bidiVisual/>
        <w:tblW w:w="0" w:type="auto"/>
        <w:tblInd w:w="129" w:type="dxa"/>
        <w:tblLook w:val="04A0" w:firstRow="1" w:lastRow="0" w:firstColumn="1" w:lastColumn="0" w:noHBand="0" w:noVBand="1"/>
      </w:tblPr>
      <w:tblGrid>
        <w:gridCol w:w="1850"/>
        <w:gridCol w:w="5700"/>
        <w:gridCol w:w="570"/>
        <w:gridCol w:w="712"/>
        <w:gridCol w:w="570"/>
        <w:gridCol w:w="570"/>
        <w:gridCol w:w="712"/>
      </w:tblGrid>
      <w:tr w:rsidR="00646248" w:rsidTr="00F56071">
        <w:trPr>
          <w:trHeight w:val="429"/>
        </w:trPr>
        <w:tc>
          <w:tcPr>
            <w:tcW w:w="7550" w:type="dxa"/>
            <w:gridSpan w:val="2"/>
            <w:vMerge w:val="restart"/>
          </w:tcPr>
          <w:p w:rsidR="00646248" w:rsidRDefault="00646248" w:rsidP="005A603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معیار</w:t>
            </w:r>
          </w:p>
        </w:tc>
        <w:tc>
          <w:tcPr>
            <w:tcW w:w="3134" w:type="dxa"/>
            <w:gridSpan w:val="5"/>
          </w:tcPr>
          <w:p w:rsidR="00646248" w:rsidRDefault="00646248" w:rsidP="005A603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میزان</w:t>
            </w:r>
          </w:p>
        </w:tc>
      </w:tr>
      <w:tr w:rsidR="009D2B57" w:rsidTr="00F56071">
        <w:trPr>
          <w:trHeight w:val="429"/>
        </w:trPr>
        <w:tc>
          <w:tcPr>
            <w:tcW w:w="7550" w:type="dxa"/>
            <w:gridSpan w:val="2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9B478A" w:rsidTr="00F56071">
        <w:trPr>
          <w:trHeight w:val="429"/>
        </w:trPr>
        <w:tc>
          <w:tcPr>
            <w:tcW w:w="1850" w:type="dxa"/>
            <w:vMerge w:val="restart"/>
          </w:tcPr>
          <w:p w:rsidR="00EC761D" w:rsidRDefault="00EC761D" w:rsidP="005A603F">
            <w:pPr>
              <w:bidi/>
              <w:jc w:val="center"/>
              <w:rPr>
                <w:rtl/>
                <w:lang w:bidi="fa-IR"/>
              </w:rPr>
            </w:pPr>
          </w:p>
          <w:p w:rsidR="009D2B57" w:rsidRDefault="009D2B57" w:rsidP="00EC761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اهداف</w:t>
            </w: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>مشخص و شفاف ارائه شد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 xml:space="preserve">متناسب با موضوع کارگاه یا دوره بود 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>مرتبط با سطح آگاهی شرکت کننده گان بود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 w:val="restart"/>
          </w:tcPr>
          <w:p w:rsidR="00EC761D" w:rsidRDefault="00EC761D" w:rsidP="005A603F">
            <w:pPr>
              <w:bidi/>
              <w:jc w:val="center"/>
              <w:rPr>
                <w:rtl/>
                <w:lang w:bidi="fa-IR"/>
              </w:rPr>
            </w:pPr>
          </w:p>
          <w:p w:rsidR="00EC761D" w:rsidRDefault="00EC761D" w:rsidP="00EC761D">
            <w:pPr>
              <w:bidi/>
              <w:jc w:val="center"/>
              <w:rPr>
                <w:rtl/>
                <w:lang w:bidi="fa-IR"/>
              </w:rPr>
            </w:pPr>
          </w:p>
          <w:p w:rsidR="009D2B57" w:rsidRDefault="009D2B57" w:rsidP="00EC761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کیفیت و سازماندهی </w:t>
            </w: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 xml:space="preserve">محتوای دوره در رسیدن به اهداف کارگاه موثر بود 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>اجرای این دوره در تغیر نگرش من موثر بود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>کیفیت محتوای آموزشی ارائه شده متناسب و مفید بود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 xml:space="preserve">زمان اختصاص داده شده به هر مطلب کافی بود 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>وسایل کمک آموزشی مورد استفاده متناسب بود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 xml:space="preserve">راهنماهای متناسب برای هر دوره در نظر گرفته شده بود 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 w:val="restart"/>
          </w:tcPr>
          <w:p w:rsidR="00EC761D" w:rsidRDefault="00EC761D" w:rsidP="005A603F">
            <w:pPr>
              <w:bidi/>
              <w:jc w:val="center"/>
              <w:rPr>
                <w:rtl/>
                <w:lang w:bidi="fa-IR"/>
              </w:rPr>
            </w:pPr>
          </w:p>
          <w:p w:rsidR="00EC761D" w:rsidRDefault="00EC761D" w:rsidP="00EC761D">
            <w:pPr>
              <w:bidi/>
              <w:jc w:val="center"/>
              <w:rPr>
                <w:rtl/>
                <w:lang w:bidi="fa-IR"/>
              </w:rPr>
            </w:pPr>
          </w:p>
          <w:p w:rsidR="009D2B57" w:rsidRDefault="009D2B57" w:rsidP="00EC761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تسهیلات حضوری </w:t>
            </w: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 xml:space="preserve">محل و فضای آموزشی مناسب بود 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>پذیرایی از کیفیت خوبی برخوردار بود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 xml:space="preserve">نظافت سالن متناسب بود 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 xml:space="preserve">نور و تهویه سالن متناسب بود 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>کیفیت  صدای محل برگزاری متناسب بود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 w:val="restart"/>
          </w:tcPr>
          <w:p w:rsidR="00EC761D" w:rsidRDefault="00EC761D" w:rsidP="005A603F">
            <w:pPr>
              <w:bidi/>
              <w:jc w:val="center"/>
              <w:rPr>
                <w:rtl/>
                <w:lang w:bidi="fa-IR"/>
              </w:rPr>
            </w:pPr>
          </w:p>
          <w:p w:rsidR="009D2B57" w:rsidRDefault="009D2B57" w:rsidP="00EC761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تسهیلات مجازی </w:t>
            </w: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>دسترسی کاربران و کار با پلتفرم، مورد رضایت بود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>پاسخگویی به سوالات کاربران به درستی انجام گرفت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B82918">
              <w:rPr>
                <w:rFonts w:hint="cs"/>
                <w:sz w:val="20"/>
                <w:szCs w:val="20"/>
                <w:rtl/>
                <w:lang w:bidi="fa-IR"/>
              </w:rPr>
              <w:t xml:space="preserve">کیفیت صدا و تصویر افراد مطلوب بود 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 w:val="restart"/>
          </w:tcPr>
          <w:p w:rsidR="00EC761D" w:rsidRDefault="00EC761D" w:rsidP="005A603F">
            <w:pPr>
              <w:bidi/>
              <w:jc w:val="center"/>
              <w:rPr>
                <w:rtl/>
                <w:lang w:bidi="fa-IR"/>
              </w:rPr>
            </w:pPr>
          </w:p>
          <w:p w:rsidR="009D2B57" w:rsidRDefault="009D2B57" w:rsidP="00EC761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</w:t>
            </w: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برنامه منظم برگزار  شد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478A" w:rsidTr="00F56071">
        <w:trPr>
          <w:trHeight w:val="429"/>
        </w:trPr>
        <w:tc>
          <w:tcPr>
            <w:tcW w:w="1850" w:type="dxa"/>
            <w:vMerge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0" w:type="dxa"/>
          </w:tcPr>
          <w:p w:rsidR="009D2B57" w:rsidRPr="00B82918" w:rsidRDefault="009D2B57" w:rsidP="00EC761D">
            <w:pPr>
              <w:bidi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امکان ابراز نظرات انتقادی و مشارکت فراگیران در بحث ها فراهم بود.</w:t>
            </w: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70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12" w:type="dxa"/>
          </w:tcPr>
          <w:p w:rsidR="009D2B57" w:rsidRDefault="009D2B57" w:rsidP="005A603F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5A603F" w:rsidRDefault="005A603F" w:rsidP="005A603F">
      <w:pPr>
        <w:bidi/>
        <w:jc w:val="center"/>
        <w:rPr>
          <w:rtl/>
          <w:lang w:bidi="fa-IR"/>
        </w:rPr>
      </w:pPr>
    </w:p>
    <w:p w:rsidR="005A603F" w:rsidRDefault="005A603F" w:rsidP="005A603F">
      <w:pPr>
        <w:bidi/>
        <w:jc w:val="center"/>
        <w:rPr>
          <w:lang w:bidi="fa-IR"/>
        </w:rPr>
      </w:pPr>
    </w:p>
    <w:sectPr w:rsidR="005A603F" w:rsidSect="00265A9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3F"/>
    <w:rsid w:val="00265A96"/>
    <w:rsid w:val="00477771"/>
    <w:rsid w:val="005A603F"/>
    <w:rsid w:val="00646248"/>
    <w:rsid w:val="00703F37"/>
    <w:rsid w:val="008C7266"/>
    <w:rsid w:val="00952E09"/>
    <w:rsid w:val="009B478A"/>
    <w:rsid w:val="009D2B57"/>
    <w:rsid w:val="00AE4051"/>
    <w:rsid w:val="00B82918"/>
    <w:rsid w:val="00C03442"/>
    <w:rsid w:val="00EC761D"/>
    <w:rsid w:val="00F5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36960-6AEA-4817-B0E3-3157BFE9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rasouli</cp:lastModifiedBy>
  <cp:revision>4</cp:revision>
  <dcterms:created xsi:type="dcterms:W3CDTF">2021-08-17T04:10:00Z</dcterms:created>
  <dcterms:modified xsi:type="dcterms:W3CDTF">2021-08-17T04:13:00Z</dcterms:modified>
</cp:coreProperties>
</file>