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BB" w:rsidRPr="006909BB" w:rsidRDefault="006909BB" w:rsidP="006909BB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" w:eastAsia="Times New Roman" w:hAnsi="IRANSans" w:cs="B Nazanin"/>
          <w:b/>
          <w:bCs/>
          <w:color w:val="333333"/>
          <w:sz w:val="34"/>
          <w:szCs w:val="34"/>
          <w:rtl/>
        </w:rPr>
      </w:pPr>
      <w:r w:rsidRPr="006909BB">
        <w:rPr>
          <w:rFonts w:ascii="IRANSans" w:eastAsia="Times New Roman" w:hAnsi="IRANSans" w:cs="B Nazanin" w:hint="cs"/>
          <w:b/>
          <w:bCs/>
          <w:color w:val="333333"/>
          <w:sz w:val="34"/>
          <w:szCs w:val="34"/>
          <w:rtl/>
        </w:rPr>
        <w:t>اولویتهای پژوهش</w:t>
      </w:r>
    </w:p>
    <w:p w:rsidR="006909BB" w:rsidRPr="006909BB" w:rsidRDefault="006909BB" w:rsidP="006909BB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" w:eastAsia="Times New Roman" w:hAnsi="IRANSans" w:cs="B Nazanin"/>
          <w:color w:val="333333"/>
          <w:sz w:val="32"/>
          <w:szCs w:val="32"/>
        </w:rPr>
      </w:pPr>
      <w:r w:rsidRPr="006909BB">
        <w:rPr>
          <w:rFonts w:ascii="IRANSans" w:eastAsia="Times New Roman" w:hAnsi="IRANSans" w:cs="B Nazanin"/>
          <w:color w:val="333333"/>
          <w:sz w:val="32"/>
          <w:szCs w:val="32"/>
          <w:rtl/>
        </w:rPr>
        <w:t>بکارگیری روش های متنوع ارزشیابی پیشرفت تحصیلی دانشجویان در آموزش حضوری و مجازی</w:t>
      </w:r>
    </w:p>
    <w:p w:rsidR="006909BB" w:rsidRPr="006909BB" w:rsidRDefault="006909BB" w:rsidP="006909BB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" w:eastAsia="Times New Roman" w:hAnsi="IRANSans" w:cs="B Nazanin"/>
          <w:color w:val="333333"/>
          <w:sz w:val="32"/>
          <w:szCs w:val="32"/>
          <w:rtl/>
        </w:rPr>
      </w:pPr>
      <w:r w:rsidRPr="006909BB">
        <w:rPr>
          <w:rFonts w:ascii="IRANSans" w:eastAsia="Times New Roman" w:hAnsi="IRANSans" w:cs="B Nazanin"/>
          <w:color w:val="333333"/>
          <w:sz w:val="32"/>
          <w:szCs w:val="32"/>
          <w:rtl/>
        </w:rPr>
        <w:t>تناسب برنامه های درسی و نظام آموزشی با اهداف آموزش و نیازهای شغلی فراگیران</w:t>
      </w:r>
    </w:p>
    <w:p w:rsidR="006909BB" w:rsidRPr="006909BB" w:rsidRDefault="006909BB" w:rsidP="006909BB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" w:eastAsia="Times New Roman" w:hAnsi="IRANSans" w:cs="B Nazanin"/>
          <w:color w:val="333333"/>
          <w:sz w:val="32"/>
          <w:szCs w:val="32"/>
          <w:rtl/>
        </w:rPr>
      </w:pPr>
      <w:r w:rsidRPr="006909BB">
        <w:rPr>
          <w:rFonts w:ascii="IRANSans" w:eastAsia="Times New Roman" w:hAnsi="IRANSans" w:cs="B Nazanin"/>
          <w:color w:val="333333"/>
          <w:sz w:val="32"/>
          <w:szCs w:val="32"/>
          <w:rtl/>
        </w:rPr>
        <w:t>نقش اخلاق حرفه ای سلامت معنوی تعهد پزشکی ارزش های اخلاقی مسئولیت پذیری اجتماعی در کیفیت آموزش</w:t>
      </w:r>
    </w:p>
    <w:p w:rsidR="006909BB" w:rsidRPr="006909BB" w:rsidRDefault="006909BB" w:rsidP="006909BB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" w:eastAsia="Times New Roman" w:hAnsi="IRANSans" w:cs="B Nazanin"/>
          <w:color w:val="333333"/>
          <w:sz w:val="32"/>
          <w:szCs w:val="32"/>
          <w:rtl/>
        </w:rPr>
      </w:pPr>
      <w:r w:rsidRPr="006909BB">
        <w:rPr>
          <w:rFonts w:ascii="IRANSans" w:eastAsia="Times New Roman" w:hAnsi="IRANSans" w:cs="B Nazanin"/>
          <w:color w:val="333333"/>
          <w:sz w:val="32"/>
          <w:szCs w:val="32"/>
          <w:rtl/>
        </w:rPr>
        <w:t>عوامل مرتبط با توانمندسازی و ارتقای عملکرد اساتید در آموزش</w:t>
      </w:r>
    </w:p>
    <w:p w:rsidR="006909BB" w:rsidRPr="006909BB" w:rsidRDefault="006909BB" w:rsidP="006909BB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" w:eastAsia="Times New Roman" w:hAnsi="IRANSans" w:cs="B Nazanin"/>
          <w:color w:val="333333"/>
          <w:sz w:val="32"/>
          <w:szCs w:val="32"/>
          <w:rtl/>
        </w:rPr>
      </w:pPr>
      <w:r w:rsidRPr="006909BB">
        <w:rPr>
          <w:rFonts w:ascii="IRANSans" w:eastAsia="Times New Roman" w:hAnsi="IRANSans" w:cs="B Nazanin"/>
          <w:color w:val="333333"/>
          <w:sz w:val="32"/>
          <w:szCs w:val="32"/>
          <w:rtl/>
        </w:rPr>
        <w:t>بسترسازی پیشرفت تحصیلی</w:t>
      </w:r>
    </w:p>
    <w:p w:rsidR="006909BB" w:rsidRPr="006909BB" w:rsidRDefault="006909BB" w:rsidP="006909BB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" w:eastAsia="Times New Roman" w:hAnsi="IRANSans" w:cs="B Nazanin"/>
          <w:color w:val="333333"/>
          <w:sz w:val="32"/>
          <w:szCs w:val="32"/>
          <w:rtl/>
        </w:rPr>
      </w:pPr>
      <w:r w:rsidRPr="006909BB">
        <w:rPr>
          <w:rFonts w:ascii="IRANSans" w:eastAsia="Times New Roman" w:hAnsi="IRANSans" w:cs="B Nazanin"/>
          <w:color w:val="333333"/>
          <w:sz w:val="32"/>
          <w:szCs w:val="32"/>
          <w:rtl/>
        </w:rPr>
        <w:t>چالش های مدیریت و رهبری در واحدهای آموزشی</w:t>
      </w:r>
    </w:p>
    <w:p w:rsidR="006909BB" w:rsidRPr="006909BB" w:rsidRDefault="006909BB" w:rsidP="006909BB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" w:eastAsia="Times New Roman" w:hAnsi="IRANSans" w:cs="B Nazanin"/>
          <w:color w:val="333333"/>
          <w:sz w:val="32"/>
          <w:szCs w:val="32"/>
          <w:rtl/>
        </w:rPr>
      </w:pPr>
      <w:r w:rsidRPr="006909BB">
        <w:rPr>
          <w:rFonts w:ascii="IRANSans" w:eastAsia="Times New Roman" w:hAnsi="IRANSans" w:cs="B Nazanin"/>
          <w:color w:val="333333"/>
          <w:sz w:val="32"/>
          <w:szCs w:val="32"/>
          <w:rtl/>
        </w:rPr>
        <w:t>عوامل مرتبط با رضایت اساتید و دانشجویان ( مهاجرت نخبگان- رضایت شغلی اساتید و آینده شغلی دانش آموختگان )</w:t>
      </w:r>
    </w:p>
    <w:p w:rsidR="006909BB" w:rsidRPr="006909BB" w:rsidRDefault="006909BB" w:rsidP="006909BB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" w:eastAsia="Times New Roman" w:hAnsi="IRANSans" w:cs="B Nazanin"/>
          <w:color w:val="333333"/>
          <w:sz w:val="32"/>
          <w:szCs w:val="32"/>
          <w:rtl/>
        </w:rPr>
      </w:pPr>
      <w:r w:rsidRPr="006909BB">
        <w:rPr>
          <w:rFonts w:ascii="IRANSans" w:eastAsia="Times New Roman" w:hAnsi="IRANSans" w:cs="B Nazanin"/>
          <w:color w:val="333333"/>
          <w:sz w:val="32"/>
          <w:szCs w:val="32"/>
          <w:rtl/>
        </w:rPr>
        <w:t>نقش فناوری اطلاعات در به روز کردن آموزش پزشکی</w:t>
      </w:r>
    </w:p>
    <w:p w:rsidR="00642AAF" w:rsidRDefault="00642AAF" w:rsidP="006909BB">
      <w:pPr>
        <w:bidi/>
      </w:pPr>
      <w:bookmarkStart w:id="0" w:name="_GoBack"/>
      <w:bookmarkEnd w:id="0"/>
    </w:p>
    <w:sectPr w:rsidR="00642AAF" w:rsidSect="006909BB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0405E"/>
    <w:multiLevelType w:val="multilevel"/>
    <w:tmpl w:val="18CE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BB"/>
    <w:rsid w:val="00642AAF"/>
    <w:rsid w:val="0069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7EBB7-673E-47AF-B8D4-1F8DECB2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MEFDA</dc:creator>
  <cp:keywords/>
  <dc:description/>
  <cp:lastModifiedBy>MEFDA</cp:lastModifiedBy>
  <cp:revision>1</cp:revision>
  <dcterms:created xsi:type="dcterms:W3CDTF">2024-12-21T10:53:00Z</dcterms:created>
  <dcterms:modified xsi:type="dcterms:W3CDTF">2024-12-21T10:57:00Z</dcterms:modified>
</cp:coreProperties>
</file>